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16C238" w14:textId="77777777" w:rsidR="00F436E4" w:rsidRDefault="00F436E4" w:rsidP="00F436E4">
      <w:pPr>
        <w:pStyle w:val="Heading4"/>
        <w:rPr>
          <w:rFonts w:ascii="Times New Roman" w:hAnsi="Times New Roman"/>
          <w:sz w:val="24"/>
          <w:szCs w:val="24"/>
        </w:rPr>
      </w:pPr>
      <w:bookmarkStart w:id="0" w:name="_GoBack"/>
      <w:bookmarkEnd w:id="0"/>
      <w:r w:rsidRPr="00446D08">
        <w:rPr>
          <w:rFonts w:ascii="Times New Roman" w:hAnsi="Times New Roman"/>
          <w:sz w:val="24"/>
          <w:szCs w:val="24"/>
        </w:rPr>
        <w:t>Thesis Statement to Outline</w:t>
      </w:r>
    </w:p>
    <w:p w14:paraId="51259E1C" w14:textId="77777777" w:rsidR="00446D08" w:rsidRPr="00446D08" w:rsidRDefault="00446D08" w:rsidP="00446D08">
      <w:r>
        <w:t>This outline works in tandem with the “Thesis Statement and Outline” PowerPoint.</w:t>
      </w:r>
    </w:p>
    <w:p w14:paraId="2B2F6D41" w14:textId="77777777" w:rsidR="00F436E4" w:rsidRPr="00446D08" w:rsidRDefault="00F436E4" w:rsidP="00F436E4">
      <w:pPr>
        <w:jc w:val="center"/>
        <w:rPr>
          <w:rFonts w:ascii="Times New Roman" w:hAnsi="Times New Roman"/>
          <w:szCs w:val="24"/>
        </w:rPr>
      </w:pPr>
    </w:p>
    <w:p w14:paraId="557F26EF" w14:textId="77777777" w:rsidR="00446D08" w:rsidRPr="00446D08" w:rsidRDefault="00446D08" w:rsidP="00F436E4">
      <w:pPr>
        <w:jc w:val="both"/>
        <w:rPr>
          <w:rFonts w:ascii="Times New Roman" w:hAnsi="Times New Roman"/>
          <w:b/>
          <w:szCs w:val="24"/>
        </w:rPr>
      </w:pPr>
      <w:r w:rsidRPr="00446D08">
        <w:rPr>
          <w:rFonts w:ascii="Times New Roman" w:hAnsi="Times New Roman"/>
          <w:b/>
          <w:szCs w:val="24"/>
        </w:rPr>
        <w:t>Sample Thesis Statement:</w:t>
      </w:r>
    </w:p>
    <w:p w14:paraId="0A05943E" w14:textId="77777777" w:rsidR="00F436E4" w:rsidRPr="00446D08" w:rsidRDefault="00F436E4" w:rsidP="00F436E4">
      <w:pPr>
        <w:jc w:val="both"/>
        <w:rPr>
          <w:rFonts w:ascii="Times New Roman" w:hAnsi="Times New Roman"/>
          <w:szCs w:val="24"/>
        </w:rPr>
      </w:pPr>
      <w:r w:rsidRPr="00446D08">
        <w:rPr>
          <w:rFonts w:ascii="Times New Roman" w:hAnsi="Times New Roman"/>
          <w:szCs w:val="24"/>
        </w:rPr>
        <w:t>“During the 1960s, the blues had a major influence on American culture, in terms of the artistic evolution of popular music and in the building of bridges between black and white Americans.”</w:t>
      </w:r>
    </w:p>
    <w:p w14:paraId="1314B3D7" w14:textId="77777777" w:rsidR="00446D08" w:rsidRPr="00446D08" w:rsidRDefault="00446D08" w:rsidP="00F436E4">
      <w:pPr>
        <w:jc w:val="both"/>
        <w:rPr>
          <w:rFonts w:ascii="Times New Roman" w:hAnsi="Times New Roman"/>
          <w:szCs w:val="24"/>
        </w:rPr>
      </w:pPr>
    </w:p>
    <w:p w14:paraId="1C44041E" w14:textId="77777777" w:rsidR="00446D08" w:rsidRDefault="00446D08" w:rsidP="00F436E4">
      <w:pPr>
        <w:jc w:val="both"/>
        <w:rPr>
          <w:rFonts w:ascii="Times New Roman" w:hAnsi="Times New Roman"/>
          <w:szCs w:val="24"/>
        </w:rPr>
      </w:pPr>
      <w:r w:rsidRPr="00446D08">
        <w:rPr>
          <w:rFonts w:ascii="Times New Roman" w:hAnsi="Times New Roman"/>
          <w:szCs w:val="24"/>
        </w:rPr>
        <w:t xml:space="preserve">Using this thesis statement, I constrcuted the following outline. I’m using a bullet style, rather than a full sentence style — either is acceptable. </w:t>
      </w:r>
    </w:p>
    <w:p w14:paraId="785EB189" w14:textId="77777777" w:rsidR="00446D08" w:rsidRDefault="00446D08" w:rsidP="00F436E4">
      <w:pPr>
        <w:jc w:val="both"/>
        <w:rPr>
          <w:rFonts w:ascii="Times New Roman" w:hAnsi="Times New Roman"/>
          <w:szCs w:val="24"/>
        </w:rPr>
      </w:pPr>
    </w:p>
    <w:p w14:paraId="63CDCF47" w14:textId="77777777" w:rsidR="00446D08" w:rsidRPr="00446D08" w:rsidRDefault="00446D08" w:rsidP="00F436E4">
      <w:pPr>
        <w:jc w:val="both"/>
        <w:rPr>
          <w:rFonts w:ascii="Times New Roman" w:hAnsi="Times New Roman"/>
          <w:szCs w:val="24"/>
        </w:rPr>
      </w:pPr>
      <w:r>
        <w:rPr>
          <w:rFonts w:ascii="Times New Roman" w:hAnsi="Times New Roman"/>
          <w:szCs w:val="24"/>
        </w:rPr>
        <w:t>Notice in my sub-headings that I’m listing the name of the source from which the information is taken and the page number where it can be found. This information is drawn from the “Code Words” or “Key Terms” notes that I assembled when I identified categories of information from my original source notes.</w:t>
      </w:r>
    </w:p>
    <w:p w14:paraId="6995B008" w14:textId="77777777" w:rsidR="00446D08" w:rsidRPr="00446D08" w:rsidRDefault="00446D08" w:rsidP="00F436E4">
      <w:pPr>
        <w:jc w:val="both"/>
        <w:rPr>
          <w:rFonts w:ascii="Times New Roman" w:hAnsi="Times New Roman"/>
          <w:szCs w:val="24"/>
        </w:rPr>
      </w:pPr>
    </w:p>
    <w:p w14:paraId="2E8F098F" w14:textId="77777777" w:rsidR="00F436E4" w:rsidRPr="00446D08" w:rsidRDefault="00446D08" w:rsidP="00F436E4">
      <w:pPr>
        <w:jc w:val="both"/>
        <w:rPr>
          <w:rFonts w:ascii="Times New Roman" w:hAnsi="Times New Roman"/>
          <w:b/>
          <w:szCs w:val="24"/>
        </w:rPr>
      </w:pPr>
      <w:r w:rsidRPr="00446D08">
        <w:rPr>
          <w:rFonts w:ascii="Times New Roman" w:hAnsi="Times New Roman"/>
          <w:b/>
          <w:szCs w:val="24"/>
        </w:rPr>
        <w:t>Sample Outline:</w:t>
      </w:r>
    </w:p>
    <w:p w14:paraId="406E86F2" w14:textId="77777777" w:rsidR="00F436E4" w:rsidRPr="00446D08" w:rsidRDefault="00F436E4" w:rsidP="00F436E4">
      <w:pPr>
        <w:jc w:val="both"/>
        <w:rPr>
          <w:rFonts w:ascii="Times New Roman" w:hAnsi="Times New Roman"/>
          <w:szCs w:val="24"/>
        </w:rPr>
      </w:pPr>
    </w:p>
    <w:p w14:paraId="6B3BBD24" w14:textId="77777777" w:rsidR="00446D08" w:rsidRPr="002D1151" w:rsidRDefault="00F436E4" w:rsidP="00446D08">
      <w:pPr>
        <w:pStyle w:val="Heading5"/>
        <w:rPr>
          <w:rFonts w:ascii="Times New Roman" w:hAnsi="Times New Roman"/>
          <w:sz w:val="24"/>
          <w:szCs w:val="24"/>
        </w:rPr>
      </w:pPr>
      <w:r w:rsidRPr="002D1151">
        <w:rPr>
          <w:rFonts w:ascii="Times New Roman" w:hAnsi="Times New Roman"/>
          <w:sz w:val="24"/>
          <w:szCs w:val="24"/>
        </w:rPr>
        <w:t>I</w:t>
      </w:r>
      <w:r w:rsidR="00446D08" w:rsidRPr="002D1151">
        <w:rPr>
          <w:rFonts w:ascii="Times New Roman" w:hAnsi="Times New Roman"/>
          <w:sz w:val="24"/>
          <w:szCs w:val="24"/>
        </w:rPr>
        <w:t>.</w:t>
      </w:r>
      <w:r w:rsidRPr="002D1151">
        <w:rPr>
          <w:rFonts w:ascii="Times New Roman" w:hAnsi="Times New Roman"/>
          <w:sz w:val="24"/>
          <w:szCs w:val="24"/>
        </w:rPr>
        <w:t xml:space="preserve"> Introduction</w:t>
      </w:r>
    </w:p>
    <w:p w14:paraId="6DD3F600" w14:textId="0D0FFCA2" w:rsidR="00446D08" w:rsidRPr="00446D08" w:rsidRDefault="00446D08" w:rsidP="00446D08">
      <w:pPr>
        <w:pStyle w:val="Heading5"/>
        <w:rPr>
          <w:rFonts w:ascii="Times New Roman" w:hAnsi="Times New Roman"/>
          <w:b w:val="0"/>
          <w:sz w:val="24"/>
          <w:szCs w:val="24"/>
        </w:rPr>
      </w:pPr>
      <w:r>
        <w:rPr>
          <w:rFonts w:ascii="Times New Roman" w:hAnsi="Times New Roman"/>
          <w:b w:val="0"/>
          <w:sz w:val="24"/>
          <w:szCs w:val="24"/>
        </w:rPr>
        <w:tab/>
      </w:r>
      <w:r w:rsidRPr="00446D08">
        <w:rPr>
          <w:rFonts w:ascii="Times New Roman" w:hAnsi="Times New Roman"/>
          <w:b w:val="0"/>
          <w:sz w:val="24"/>
          <w:szCs w:val="24"/>
        </w:rPr>
        <w:t xml:space="preserve">A. </w:t>
      </w:r>
      <w:r w:rsidR="00F436E4" w:rsidRPr="00446D08">
        <w:rPr>
          <w:rFonts w:ascii="Times New Roman" w:hAnsi="Times New Roman"/>
          <w:b w:val="0"/>
          <w:sz w:val="24"/>
          <w:szCs w:val="24"/>
        </w:rPr>
        <w:t xml:space="preserve">“Hook” — something related to topic that will grab the reader’s attention; a </w:t>
      </w:r>
      <w:r>
        <w:rPr>
          <w:rFonts w:ascii="Times New Roman" w:hAnsi="Times New Roman"/>
          <w:b w:val="0"/>
          <w:sz w:val="24"/>
          <w:szCs w:val="24"/>
        </w:rPr>
        <w:tab/>
      </w:r>
      <w:r w:rsidR="005F281D">
        <w:rPr>
          <w:rFonts w:ascii="Times New Roman" w:hAnsi="Times New Roman"/>
          <w:b w:val="0"/>
          <w:sz w:val="24"/>
          <w:szCs w:val="24"/>
        </w:rPr>
        <w:tab/>
        <w:t xml:space="preserve">      </w:t>
      </w:r>
      <w:r w:rsidR="00F436E4" w:rsidRPr="00446D08">
        <w:rPr>
          <w:rFonts w:ascii="Times New Roman" w:hAnsi="Times New Roman"/>
          <w:b w:val="0"/>
          <w:sz w:val="24"/>
          <w:szCs w:val="24"/>
        </w:rPr>
        <w:t xml:space="preserve">quote or a striking statistic or fact; an anecdote or provocative questions. </w:t>
      </w:r>
      <w:r w:rsidR="005F281D">
        <w:rPr>
          <w:rFonts w:ascii="Times New Roman" w:hAnsi="Times New Roman"/>
          <w:b w:val="0"/>
          <w:sz w:val="24"/>
          <w:szCs w:val="24"/>
        </w:rPr>
        <w:tab/>
      </w:r>
      <w:r w:rsidR="005F281D">
        <w:rPr>
          <w:rFonts w:ascii="Times New Roman" w:hAnsi="Times New Roman"/>
          <w:b w:val="0"/>
          <w:sz w:val="24"/>
          <w:szCs w:val="24"/>
        </w:rPr>
        <w:tab/>
        <w:t xml:space="preserve">     </w:t>
      </w:r>
      <w:r w:rsidR="00F436E4" w:rsidRPr="00446D08">
        <w:rPr>
          <w:rFonts w:ascii="Times New Roman" w:hAnsi="Times New Roman"/>
          <w:b w:val="0"/>
          <w:sz w:val="24"/>
          <w:szCs w:val="24"/>
        </w:rPr>
        <w:t xml:space="preserve">Don’t </w:t>
      </w:r>
      <w:r w:rsidR="004550E6">
        <w:rPr>
          <w:rFonts w:ascii="Times New Roman" w:hAnsi="Times New Roman"/>
          <w:b w:val="0"/>
          <w:sz w:val="24"/>
          <w:szCs w:val="24"/>
        </w:rPr>
        <w:t>w</w:t>
      </w:r>
      <w:r w:rsidR="00F436E4" w:rsidRPr="00446D08">
        <w:rPr>
          <w:rFonts w:ascii="Times New Roman" w:hAnsi="Times New Roman"/>
          <w:b w:val="0"/>
          <w:sz w:val="24"/>
          <w:szCs w:val="24"/>
        </w:rPr>
        <w:t xml:space="preserve">orry about it to start paper; use a “throw away hook” until you revise </w:t>
      </w:r>
      <w:r w:rsidR="004550E6">
        <w:rPr>
          <w:rFonts w:ascii="Times New Roman" w:hAnsi="Times New Roman"/>
          <w:b w:val="0"/>
          <w:sz w:val="24"/>
          <w:szCs w:val="24"/>
        </w:rPr>
        <w:tab/>
      </w:r>
      <w:r w:rsidR="004550E6">
        <w:rPr>
          <w:rFonts w:ascii="Times New Roman" w:hAnsi="Times New Roman"/>
          <w:b w:val="0"/>
          <w:sz w:val="24"/>
          <w:szCs w:val="24"/>
        </w:rPr>
        <w:tab/>
        <w:t xml:space="preserve">     the </w:t>
      </w:r>
      <w:r w:rsidR="00F436E4" w:rsidRPr="00446D08">
        <w:rPr>
          <w:rFonts w:ascii="Times New Roman" w:hAnsi="Times New Roman"/>
          <w:b w:val="0"/>
          <w:sz w:val="24"/>
          <w:szCs w:val="24"/>
        </w:rPr>
        <w:t>first draft</w:t>
      </w:r>
      <w:r>
        <w:rPr>
          <w:rFonts w:ascii="Times New Roman" w:hAnsi="Times New Roman"/>
          <w:b w:val="0"/>
          <w:sz w:val="24"/>
          <w:szCs w:val="24"/>
        </w:rPr>
        <w:t>.</w:t>
      </w:r>
    </w:p>
    <w:p w14:paraId="77915BCD" w14:textId="77777777" w:rsidR="00F436E4" w:rsidRPr="002D1151" w:rsidRDefault="00446D08" w:rsidP="002D1151">
      <w:pPr>
        <w:pStyle w:val="Heading5"/>
        <w:rPr>
          <w:rFonts w:ascii="Times New Roman" w:hAnsi="Times New Roman"/>
          <w:b w:val="0"/>
          <w:sz w:val="24"/>
          <w:szCs w:val="24"/>
        </w:rPr>
      </w:pPr>
      <w:r>
        <w:rPr>
          <w:rFonts w:ascii="Times New Roman" w:hAnsi="Times New Roman"/>
          <w:b w:val="0"/>
          <w:sz w:val="24"/>
          <w:szCs w:val="24"/>
        </w:rPr>
        <w:tab/>
      </w:r>
      <w:r w:rsidRPr="00446D08">
        <w:rPr>
          <w:rFonts w:ascii="Times New Roman" w:hAnsi="Times New Roman"/>
          <w:b w:val="0"/>
          <w:sz w:val="24"/>
          <w:szCs w:val="24"/>
        </w:rPr>
        <w:t xml:space="preserve">B. </w:t>
      </w:r>
      <w:r w:rsidR="00F436E4" w:rsidRPr="00446D08">
        <w:rPr>
          <w:rFonts w:ascii="Times New Roman" w:hAnsi="Times New Roman"/>
          <w:b w:val="0"/>
          <w:sz w:val="24"/>
          <w:szCs w:val="24"/>
        </w:rPr>
        <w:t>Transitional material — connect the hook to your thesis statement</w:t>
      </w:r>
    </w:p>
    <w:p w14:paraId="161CD58A" w14:textId="77777777" w:rsidR="005F281D" w:rsidRDefault="00446D08" w:rsidP="00446D08">
      <w:pPr>
        <w:jc w:val="both"/>
        <w:rPr>
          <w:rFonts w:ascii="Times New Roman" w:hAnsi="Times New Roman"/>
          <w:szCs w:val="24"/>
        </w:rPr>
      </w:pPr>
      <w:r w:rsidRPr="00446D08">
        <w:rPr>
          <w:rFonts w:ascii="Times New Roman" w:hAnsi="Times New Roman"/>
          <w:szCs w:val="24"/>
        </w:rPr>
        <w:t xml:space="preserve"> </w:t>
      </w:r>
      <w:r>
        <w:rPr>
          <w:rFonts w:ascii="Times New Roman" w:hAnsi="Times New Roman"/>
          <w:szCs w:val="24"/>
        </w:rPr>
        <w:tab/>
      </w:r>
      <w:r w:rsidRPr="00446D08">
        <w:rPr>
          <w:rFonts w:ascii="Times New Roman" w:hAnsi="Times New Roman"/>
          <w:szCs w:val="24"/>
        </w:rPr>
        <w:t xml:space="preserve">C. </w:t>
      </w:r>
      <w:r w:rsidR="002D1151">
        <w:rPr>
          <w:rFonts w:ascii="Times New Roman" w:hAnsi="Times New Roman"/>
          <w:szCs w:val="24"/>
        </w:rPr>
        <w:t xml:space="preserve">Thesis: </w:t>
      </w:r>
      <w:r w:rsidRPr="00446D08">
        <w:rPr>
          <w:rFonts w:ascii="Times New Roman" w:hAnsi="Times New Roman"/>
          <w:szCs w:val="24"/>
        </w:rPr>
        <w:t xml:space="preserve">“During the 1960s, the blues had a major influence on American </w:t>
      </w:r>
      <w:r w:rsidR="002D1151">
        <w:rPr>
          <w:rFonts w:ascii="Times New Roman" w:hAnsi="Times New Roman"/>
          <w:szCs w:val="24"/>
        </w:rPr>
        <w:tab/>
      </w:r>
      <w:r w:rsidR="005F281D">
        <w:rPr>
          <w:rFonts w:ascii="Times New Roman" w:hAnsi="Times New Roman"/>
          <w:szCs w:val="24"/>
        </w:rPr>
        <w:t xml:space="preserve"> </w:t>
      </w:r>
    </w:p>
    <w:p w14:paraId="1E7BC6C7" w14:textId="78CF27F2" w:rsidR="00446D08" w:rsidRPr="00446D08" w:rsidRDefault="005F281D" w:rsidP="00446D08">
      <w:pPr>
        <w:jc w:val="both"/>
        <w:rPr>
          <w:rFonts w:ascii="Times New Roman" w:hAnsi="Times New Roman"/>
          <w:szCs w:val="24"/>
        </w:rPr>
      </w:pPr>
      <w:r>
        <w:rPr>
          <w:rFonts w:ascii="Times New Roman" w:hAnsi="Times New Roman"/>
          <w:szCs w:val="24"/>
        </w:rPr>
        <w:tab/>
        <w:t xml:space="preserve">     </w:t>
      </w:r>
      <w:r w:rsidR="00446D08" w:rsidRPr="00446D08">
        <w:rPr>
          <w:rFonts w:ascii="Times New Roman" w:hAnsi="Times New Roman"/>
          <w:szCs w:val="24"/>
        </w:rPr>
        <w:t xml:space="preserve">culture, in terms of the artistic evolution of popular music and in the building </w:t>
      </w:r>
      <w:r>
        <w:rPr>
          <w:rFonts w:ascii="Times New Roman" w:hAnsi="Times New Roman"/>
          <w:szCs w:val="24"/>
        </w:rPr>
        <w:tab/>
      </w:r>
      <w:r>
        <w:rPr>
          <w:rFonts w:ascii="Times New Roman" w:hAnsi="Times New Roman"/>
          <w:szCs w:val="24"/>
        </w:rPr>
        <w:tab/>
        <w:t xml:space="preserve">    </w:t>
      </w:r>
      <w:r w:rsidR="00446D08" w:rsidRPr="00446D08">
        <w:rPr>
          <w:rFonts w:ascii="Times New Roman" w:hAnsi="Times New Roman"/>
          <w:szCs w:val="24"/>
        </w:rPr>
        <w:t>of bridges between black and white Americans.”</w:t>
      </w:r>
    </w:p>
    <w:p w14:paraId="0D858B26" w14:textId="77777777" w:rsidR="00F436E4" w:rsidRPr="00446D08" w:rsidRDefault="00F436E4" w:rsidP="00F436E4">
      <w:pPr>
        <w:rPr>
          <w:rFonts w:ascii="Times New Roman" w:hAnsi="Times New Roman"/>
          <w:szCs w:val="24"/>
        </w:rPr>
      </w:pPr>
    </w:p>
    <w:p w14:paraId="5737F5E3" w14:textId="77777777" w:rsidR="00446D08" w:rsidRPr="002D1151" w:rsidRDefault="00F436E4" w:rsidP="00446D08">
      <w:pPr>
        <w:pStyle w:val="Heading6"/>
        <w:rPr>
          <w:rFonts w:ascii="Times New Roman" w:hAnsi="Times New Roman"/>
          <w:szCs w:val="24"/>
        </w:rPr>
      </w:pPr>
      <w:r w:rsidRPr="002D1151">
        <w:rPr>
          <w:rFonts w:ascii="Times New Roman" w:hAnsi="Times New Roman"/>
          <w:szCs w:val="24"/>
        </w:rPr>
        <w:t>II</w:t>
      </w:r>
      <w:r w:rsidR="00446D08" w:rsidRPr="002D1151">
        <w:rPr>
          <w:rFonts w:ascii="Times New Roman" w:hAnsi="Times New Roman"/>
          <w:szCs w:val="24"/>
        </w:rPr>
        <w:t>.</w:t>
      </w:r>
      <w:r w:rsidRPr="002D1151">
        <w:rPr>
          <w:rFonts w:ascii="Times New Roman" w:hAnsi="Times New Roman"/>
          <w:szCs w:val="24"/>
        </w:rPr>
        <w:t xml:space="preserve"> Background Information — Blues</w:t>
      </w:r>
    </w:p>
    <w:p w14:paraId="18E0F170" w14:textId="77777777" w:rsidR="00446D08" w:rsidRDefault="00F436E4" w:rsidP="00446D08">
      <w:pPr>
        <w:pStyle w:val="Heading6"/>
        <w:numPr>
          <w:ilvl w:val="0"/>
          <w:numId w:val="6"/>
        </w:numPr>
        <w:rPr>
          <w:rFonts w:ascii="Times New Roman" w:hAnsi="Times New Roman"/>
          <w:b w:val="0"/>
          <w:szCs w:val="24"/>
        </w:rPr>
      </w:pPr>
      <w:r w:rsidRPr="00446D08">
        <w:rPr>
          <w:rFonts w:ascii="Times New Roman" w:hAnsi="Times New Roman"/>
          <w:b w:val="0"/>
          <w:szCs w:val="24"/>
        </w:rPr>
        <w:t>Histor</w:t>
      </w:r>
      <w:r w:rsidR="00446D08">
        <w:rPr>
          <w:rFonts w:ascii="Times New Roman" w:hAnsi="Times New Roman"/>
          <w:b w:val="0"/>
          <w:szCs w:val="24"/>
        </w:rPr>
        <w:t>y</w:t>
      </w:r>
    </w:p>
    <w:p w14:paraId="089B25B7" w14:textId="77777777" w:rsidR="00EC2623" w:rsidRDefault="00EC2623" w:rsidP="00EC2623">
      <w:pPr>
        <w:pStyle w:val="ListParagraph"/>
        <w:numPr>
          <w:ilvl w:val="0"/>
          <w:numId w:val="7"/>
        </w:numPr>
      </w:pPr>
      <w:r>
        <w:t>African Retentions — Baraka pg. 87; Morrison pg. 102; Baldwin —quote pg. 76</w:t>
      </w:r>
    </w:p>
    <w:p w14:paraId="430290A8" w14:textId="77777777" w:rsidR="00EC2623" w:rsidRDefault="00EC2623" w:rsidP="00EC2623">
      <w:pPr>
        <w:pStyle w:val="ListParagraph"/>
        <w:numPr>
          <w:ilvl w:val="0"/>
          <w:numId w:val="7"/>
        </w:numPr>
      </w:pPr>
      <w:r>
        <w:t>Spirituals — Twain pg, 198; Walker quote pg. 209</w:t>
      </w:r>
    </w:p>
    <w:p w14:paraId="54745931" w14:textId="77777777" w:rsidR="00EC2623" w:rsidRPr="00EC2623" w:rsidRDefault="00EC2623" w:rsidP="00EC2623">
      <w:pPr>
        <w:pStyle w:val="ListParagraph"/>
        <w:numPr>
          <w:ilvl w:val="0"/>
          <w:numId w:val="7"/>
        </w:numPr>
      </w:pPr>
      <w:r>
        <w:t>Work Songs — Baraka pg, 109; Morrison pg. 21</w:t>
      </w:r>
    </w:p>
    <w:p w14:paraId="0E8E96AE" w14:textId="77777777" w:rsidR="00EC2623" w:rsidRDefault="00EC2623" w:rsidP="00EC2623">
      <w:pPr>
        <w:pStyle w:val="ListParagraph"/>
        <w:numPr>
          <w:ilvl w:val="0"/>
          <w:numId w:val="6"/>
        </w:numPr>
      </w:pPr>
      <w:r>
        <w:t>Styles</w:t>
      </w:r>
    </w:p>
    <w:p w14:paraId="0F373794" w14:textId="77777777" w:rsidR="00EC2623" w:rsidRDefault="00EC2623" w:rsidP="00EC2623">
      <w:pPr>
        <w:pStyle w:val="ListParagraph"/>
        <w:numPr>
          <w:ilvl w:val="0"/>
          <w:numId w:val="8"/>
        </w:numPr>
      </w:pPr>
      <w:r>
        <w:t>Classic Blues of 1920s — Walker pg. 75; Baldwin quote pg. 411</w:t>
      </w:r>
    </w:p>
    <w:p w14:paraId="545BDC3E" w14:textId="77777777" w:rsidR="00EC2623" w:rsidRDefault="00EC2623" w:rsidP="00EC2623">
      <w:pPr>
        <w:pStyle w:val="ListParagraph"/>
        <w:numPr>
          <w:ilvl w:val="0"/>
          <w:numId w:val="8"/>
        </w:numPr>
      </w:pPr>
      <w:r>
        <w:t>Country Blues — Twain pg 101, 113, 201; Walker pg. 98</w:t>
      </w:r>
    </w:p>
    <w:p w14:paraId="631D0832" w14:textId="77777777" w:rsidR="00EC2623" w:rsidRDefault="00EC2623" w:rsidP="00EC2623">
      <w:pPr>
        <w:pStyle w:val="ListParagraph"/>
        <w:numPr>
          <w:ilvl w:val="0"/>
          <w:numId w:val="8"/>
        </w:numPr>
      </w:pPr>
      <w:r>
        <w:t>Big Band — Baraka quote pg. 33; Baldwin pg. 444</w:t>
      </w:r>
    </w:p>
    <w:p w14:paraId="6BD03F8D" w14:textId="77777777" w:rsidR="00EC2623" w:rsidRDefault="00EC2623" w:rsidP="00EC2623">
      <w:pPr>
        <w:pStyle w:val="ListParagraph"/>
        <w:numPr>
          <w:ilvl w:val="0"/>
          <w:numId w:val="8"/>
        </w:numPr>
      </w:pPr>
      <w:r>
        <w:t>Rhythm &amp; Blues — Walker pg. 77; Morrison pg. 32</w:t>
      </w:r>
    </w:p>
    <w:p w14:paraId="2F22F8D0" w14:textId="77777777" w:rsidR="00EC2623" w:rsidRDefault="00EC2623" w:rsidP="00EC2623">
      <w:pPr>
        <w:pStyle w:val="ListParagraph"/>
        <w:numPr>
          <w:ilvl w:val="0"/>
          <w:numId w:val="6"/>
        </w:numPr>
      </w:pPr>
      <w:r>
        <w:t>The 1960s</w:t>
      </w:r>
    </w:p>
    <w:p w14:paraId="6BB00F50" w14:textId="77777777" w:rsidR="00EC2623" w:rsidRDefault="00EC2623" w:rsidP="00EC2623">
      <w:pPr>
        <w:pStyle w:val="ListParagraph"/>
        <w:numPr>
          <w:ilvl w:val="0"/>
          <w:numId w:val="9"/>
        </w:numPr>
      </w:pPr>
      <w:r>
        <w:t>Male Singers — Baldwin pg. 76; Baraka pg. 197</w:t>
      </w:r>
    </w:p>
    <w:p w14:paraId="5C486267" w14:textId="77777777" w:rsidR="00EC2623" w:rsidRDefault="00EC2623" w:rsidP="00EC2623">
      <w:pPr>
        <w:pStyle w:val="ListParagraph"/>
        <w:numPr>
          <w:ilvl w:val="0"/>
          <w:numId w:val="9"/>
        </w:numPr>
      </w:pPr>
      <w:r>
        <w:t>Female Singers — Morrison pg. 261; Walker quote pg. 70; Baldwin pg. 98</w:t>
      </w:r>
    </w:p>
    <w:p w14:paraId="5FF3EA73" w14:textId="77777777" w:rsidR="00EC2623" w:rsidRDefault="00EC2623" w:rsidP="00EC2623">
      <w:pPr>
        <w:pStyle w:val="ListParagraph"/>
        <w:numPr>
          <w:ilvl w:val="0"/>
          <w:numId w:val="9"/>
        </w:numPr>
      </w:pPr>
      <w:r>
        <w:t>Instrumrntalists — Twain pg. 89; Walker quote pg. 298</w:t>
      </w:r>
    </w:p>
    <w:p w14:paraId="2B76203C" w14:textId="77777777" w:rsidR="00EC2623" w:rsidRPr="002D1151" w:rsidRDefault="00EC2623" w:rsidP="00EC2623">
      <w:pPr>
        <w:rPr>
          <w:rFonts w:ascii="Times New Roman" w:hAnsi="Times New Roman"/>
          <w:b/>
          <w:szCs w:val="24"/>
        </w:rPr>
      </w:pPr>
      <w:r w:rsidRPr="002D1151">
        <w:rPr>
          <w:b/>
        </w:rPr>
        <w:t xml:space="preserve">III. Blues and </w:t>
      </w:r>
      <w:r w:rsidRPr="002D1151">
        <w:rPr>
          <w:rFonts w:ascii="Times New Roman" w:hAnsi="Times New Roman"/>
          <w:b/>
          <w:szCs w:val="24"/>
        </w:rPr>
        <w:t>The Artistic Evolution Of Popular Music</w:t>
      </w:r>
    </w:p>
    <w:p w14:paraId="6DBF6B32" w14:textId="77777777" w:rsidR="002D1151" w:rsidRDefault="002D1151" w:rsidP="00EC2623">
      <w:pPr>
        <w:rPr>
          <w:rFonts w:ascii="Times New Roman" w:hAnsi="Times New Roman"/>
          <w:szCs w:val="24"/>
        </w:rPr>
      </w:pPr>
      <w:r>
        <w:rPr>
          <w:rFonts w:ascii="Times New Roman" w:hAnsi="Times New Roman"/>
          <w:szCs w:val="24"/>
        </w:rPr>
        <w:tab/>
        <w:t>A. “Pure” Blues</w:t>
      </w:r>
    </w:p>
    <w:p w14:paraId="63804F5A" w14:textId="77777777" w:rsidR="002D1151" w:rsidRDefault="002D1151" w:rsidP="00EC2623">
      <w:pPr>
        <w:rPr>
          <w:rFonts w:ascii="Times New Roman" w:hAnsi="Times New Roman"/>
          <w:szCs w:val="24"/>
        </w:rPr>
      </w:pPr>
      <w:r>
        <w:rPr>
          <w:rFonts w:ascii="Times New Roman" w:hAnsi="Times New Roman"/>
          <w:szCs w:val="24"/>
        </w:rPr>
        <w:tab/>
      </w:r>
      <w:r>
        <w:rPr>
          <w:rFonts w:ascii="Times New Roman" w:hAnsi="Times New Roman"/>
          <w:szCs w:val="24"/>
        </w:rPr>
        <w:tab/>
        <w:t xml:space="preserve">1. Definition </w:t>
      </w:r>
      <w:r w:rsidR="00901851">
        <w:rPr>
          <w:rFonts w:ascii="Times New Roman" w:hAnsi="Times New Roman"/>
          <w:szCs w:val="24"/>
        </w:rPr>
        <w:t xml:space="preserve">— </w:t>
      </w:r>
      <w:r>
        <w:rPr>
          <w:rFonts w:ascii="Times New Roman" w:hAnsi="Times New Roman"/>
          <w:szCs w:val="24"/>
        </w:rPr>
        <w:t>Twain pg. 88; Morrison quote pg. 206</w:t>
      </w:r>
    </w:p>
    <w:p w14:paraId="4C712901" w14:textId="77777777" w:rsidR="002D1151" w:rsidRDefault="002D1151" w:rsidP="00EC2623">
      <w:pPr>
        <w:rPr>
          <w:rFonts w:ascii="Times New Roman" w:hAnsi="Times New Roman"/>
          <w:szCs w:val="24"/>
        </w:rPr>
      </w:pPr>
      <w:r>
        <w:rPr>
          <w:rFonts w:ascii="Times New Roman" w:hAnsi="Times New Roman"/>
          <w:szCs w:val="24"/>
        </w:rPr>
        <w:tab/>
      </w:r>
      <w:r>
        <w:rPr>
          <w:rFonts w:ascii="Times New Roman" w:hAnsi="Times New Roman"/>
          <w:szCs w:val="24"/>
        </w:rPr>
        <w:tab/>
        <w:t xml:space="preserve">2. Record Labels </w:t>
      </w:r>
      <w:r w:rsidR="00901851">
        <w:rPr>
          <w:rFonts w:ascii="Times New Roman" w:hAnsi="Times New Roman"/>
          <w:szCs w:val="24"/>
        </w:rPr>
        <w:t xml:space="preserve">— </w:t>
      </w:r>
      <w:r>
        <w:rPr>
          <w:rFonts w:ascii="Times New Roman" w:hAnsi="Times New Roman"/>
          <w:szCs w:val="24"/>
        </w:rPr>
        <w:t>Twain pg. 298; Baldwin pg. 90</w:t>
      </w:r>
    </w:p>
    <w:p w14:paraId="2C3EE820" w14:textId="77777777" w:rsidR="002D1151" w:rsidRDefault="002D1151" w:rsidP="00EC2623">
      <w:pPr>
        <w:rPr>
          <w:rFonts w:ascii="Times New Roman" w:hAnsi="Times New Roman"/>
          <w:szCs w:val="24"/>
        </w:rPr>
      </w:pPr>
      <w:r>
        <w:rPr>
          <w:rFonts w:ascii="Times New Roman" w:hAnsi="Times New Roman"/>
          <w:szCs w:val="24"/>
        </w:rPr>
        <w:tab/>
        <w:t>B. Folk Music Revival</w:t>
      </w:r>
    </w:p>
    <w:p w14:paraId="045BE886" w14:textId="77777777" w:rsidR="002D1151" w:rsidRDefault="002D1151" w:rsidP="00EC2623">
      <w:pPr>
        <w:rPr>
          <w:rFonts w:ascii="Times New Roman" w:hAnsi="Times New Roman"/>
          <w:szCs w:val="24"/>
        </w:rPr>
      </w:pPr>
      <w:r>
        <w:rPr>
          <w:rFonts w:ascii="Times New Roman" w:hAnsi="Times New Roman"/>
          <w:szCs w:val="24"/>
        </w:rPr>
        <w:tab/>
      </w:r>
      <w:r>
        <w:rPr>
          <w:rFonts w:ascii="Times New Roman" w:hAnsi="Times New Roman"/>
          <w:szCs w:val="24"/>
        </w:rPr>
        <w:tab/>
        <w:t xml:space="preserve">1. Folk Music Clubs and Festivals </w:t>
      </w:r>
      <w:r w:rsidR="00901851">
        <w:rPr>
          <w:rFonts w:ascii="Times New Roman" w:hAnsi="Times New Roman"/>
          <w:szCs w:val="24"/>
        </w:rPr>
        <w:t xml:space="preserve">— </w:t>
      </w:r>
      <w:r>
        <w:rPr>
          <w:rFonts w:ascii="Times New Roman" w:hAnsi="Times New Roman"/>
          <w:szCs w:val="24"/>
        </w:rPr>
        <w:t>Walker pg. 77; Twain pg. 129</w:t>
      </w:r>
    </w:p>
    <w:p w14:paraId="54F40870" w14:textId="77777777" w:rsidR="002D1151" w:rsidRDefault="002D1151" w:rsidP="00EC2623">
      <w:pPr>
        <w:rPr>
          <w:rFonts w:ascii="Times New Roman" w:hAnsi="Times New Roman"/>
          <w:szCs w:val="24"/>
        </w:rPr>
      </w:pPr>
      <w:r>
        <w:rPr>
          <w:rFonts w:ascii="Times New Roman" w:hAnsi="Times New Roman"/>
          <w:szCs w:val="24"/>
        </w:rPr>
        <w:lastRenderedPageBreak/>
        <w:tab/>
      </w:r>
      <w:r>
        <w:rPr>
          <w:rFonts w:ascii="Times New Roman" w:hAnsi="Times New Roman"/>
          <w:szCs w:val="24"/>
        </w:rPr>
        <w:tab/>
        <w:t xml:space="preserve">2. Record Labels </w:t>
      </w:r>
      <w:r w:rsidR="00901851">
        <w:rPr>
          <w:rFonts w:ascii="Times New Roman" w:hAnsi="Times New Roman"/>
          <w:szCs w:val="24"/>
        </w:rPr>
        <w:t xml:space="preserve">— </w:t>
      </w:r>
      <w:r>
        <w:rPr>
          <w:rFonts w:ascii="Times New Roman" w:hAnsi="Times New Roman"/>
          <w:szCs w:val="24"/>
        </w:rPr>
        <w:t>Walker pg.88; Twain quote pg. 134</w:t>
      </w:r>
    </w:p>
    <w:p w14:paraId="30F48D86" w14:textId="77777777" w:rsidR="002D1151" w:rsidRDefault="002D1151" w:rsidP="00EC2623">
      <w:pPr>
        <w:rPr>
          <w:rFonts w:ascii="Times New Roman" w:hAnsi="Times New Roman"/>
          <w:szCs w:val="24"/>
        </w:rPr>
      </w:pPr>
      <w:r>
        <w:rPr>
          <w:rFonts w:ascii="Times New Roman" w:hAnsi="Times New Roman"/>
          <w:szCs w:val="24"/>
        </w:rPr>
        <w:tab/>
        <w:t>C. Jazz</w:t>
      </w:r>
    </w:p>
    <w:p w14:paraId="30E6298B" w14:textId="77777777" w:rsidR="002D1151" w:rsidRDefault="002D1151" w:rsidP="00EC2623">
      <w:pPr>
        <w:rPr>
          <w:rFonts w:ascii="Times New Roman" w:hAnsi="Times New Roman"/>
          <w:szCs w:val="24"/>
        </w:rPr>
      </w:pPr>
      <w:r>
        <w:rPr>
          <w:rFonts w:ascii="Times New Roman" w:hAnsi="Times New Roman"/>
          <w:szCs w:val="24"/>
        </w:rPr>
        <w:tab/>
      </w:r>
      <w:r>
        <w:rPr>
          <w:rFonts w:ascii="Times New Roman" w:hAnsi="Times New Roman"/>
          <w:szCs w:val="24"/>
        </w:rPr>
        <w:tab/>
        <w:t xml:space="preserve">1. Straight Ahead Jazz </w:t>
      </w:r>
      <w:r w:rsidR="00901851">
        <w:rPr>
          <w:rFonts w:ascii="Times New Roman" w:hAnsi="Times New Roman"/>
          <w:szCs w:val="24"/>
        </w:rPr>
        <w:t>— </w:t>
      </w:r>
      <w:r>
        <w:rPr>
          <w:rFonts w:ascii="Times New Roman" w:hAnsi="Times New Roman"/>
          <w:szCs w:val="24"/>
        </w:rPr>
        <w:t>Baraka pg. 121, quote pg. 122; Baldwin pg. 88</w:t>
      </w:r>
    </w:p>
    <w:p w14:paraId="08D48780" w14:textId="77777777" w:rsidR="002D1151" w:rsidRDefault="002D1151" w:rsidP="00EC2623">
      <w:pPr>
        <w:rPr>
          <w:rFonts w:ascii="Times New Roman" w:hAnsi="Times New Roman"/>
          <w:szCs w:val="24"/>
        </w:rPr>
      </w:pPr>
      <w:r>
        <w:rPr>
          <w:rFonts w:ascii="Times New Roman" w:hAnsi="Times New Roman"/>
          <w:szCs w:val="24"/>
        </w:rPr>
        <w:tab/>
      </w:r>
      <w:r>
        <w:rPr>
          <w:rFonts w:ascii="Times New Roman" w:hAnsi="Times New Roman"/>
          <w:szCs w:val="24"/>
        </w:rPr>
        <w:tab/>
        <w:t xml:space="preserve">2. Avant Garde Jazz </w:t>
      </w:r>
      <w:r w:rsidR="00901851">
        <w:rPr>
          <w:rFonts w:ascii="Times New Roman" w:hAnsi="Times New Roman"/>
          <w:szCs w:val="24"/>
        </w:rPr>
        <w:t xml:space="preserve">— </w:t>
      </w:r>
      <w:r>
        <w:rPr>
          <w:rFonts w:ascii="Times New Roman" w:hAnsi="Times New Roman"/>
          <w:szCs w:val="24"/>
        </w:rPr>
        <w:t>Baraka pg. 66, quote pg. 67; Baldwin quote pg. 19</w:t>
      </w:r>
    </w:p>
    <w:p w14:paraId="5C5EF059" w14:textId="77777777" w:rsidR="002D1151" w:rsidRDefault="002D1151" w:rsidP="00EC2623">
      <w:pPr>
        <w:rPr>
          <w:rFonts w:ascii="Times New Roman" w:hAnsi="Times New Roman"/>
          <w:szCs w:val="24"/>
        </w:rPr>
      </w:pPr>
      <w:r>
        <w:rPr>
          <w:rFonts w:ascii="Times New Roman" w:hAnsi="Times New Roman"/>
          <w:szCs w:val="24"/>
        </w:rPr>
        <w:tab/>
      </w:r>
      <w:r w:rsidR="00901851">
        <w:rPr>
          <w:rFonts w:ascii="Times New Roman" w:hAnsi="Times New Roman"/>
          <w:szCs w:val="24"/>
        </w:rPr>
        <w:t xml:space="preserve">D. </w:t>
      </w:r>
      <w:r>
        <w:rPr>
          <w:rFonts w:ascii="Times New Roman" w:hAnsi="Times New Roman"/>
          <w:szCs w:val="24"/>
        </w:rPr>
        <w:t>Rock</w:t>
      </w:r>
    </w:p>
    <w:p w14:paraId="41375EAC" w14:textId="77777777" w:rsidR="002D1151" w:rsidRPr="002D1151" w:rsidRDefault="002D1151" w:rsidP="002D1151">
      <w:pPr>
        <w:pStyle w:val="ListParagraph"/>
        <w:numPr>
          <w:ilvl w:val="0"/>
          <w:numId w:val="10"/>
        </w:numPr>
        <w:rPr>
          <w:rFonts w:ascii="Times New Roman" w:hAnsi="Times New Roman"/>
          <w:szCs w:val="24"/>
        </w:rPr>
      </w:pPr>
      <w:r>
        <w:rPr>
          <w:rFonts w:ascii="Times New Roman" w:hAnsi="Times New Roman"/>
          <w:szCs w:val="24"/>
        </w:rPr>
        <w:t xml:space="preserve">Blues Rock </w:t>
      </w:r>
      <w:r w:rsidR="00901851">
        <w:rPr>
          <w:rFonts w:ascii="Times New Roman" w:hAnsi="Times New Roman"/>
          <w:szCs w:val="24"/>
        </w:rPr>
        <w:t xml:space="preserve">— </w:t>
      </w:r>
      <w:r>
        <w:rPr>
          <w:rFonts w:ascii="Times New Roman" w:hAnsi="Times New Roman"/>
          <w:szCs w:val="24"/>
        </w:rPr>
        <w:t>Twain pg.</w:t>
      </w:r>
      <w:r w:rsidRPr="002D1151">
        <w:rPr>
          <w:rFonts w:ascii="Times New Roman" w:hAnsi="Times New Roman"/>
          <w:szCs w:val="24"/>
        </w:rPr>
        <w:t xml:space="preserve"> 219, quote pg. 221; Walker pg. 87</w:t>
      </w:r>
    </w:p>
    <w:p w14:paraId="0437CC3F" w14:textId="77777777" w:rsidR="002D1151" w:rsidRDefault="002D1151" w:rsidP="002D1151">
      <w:pPr>
        <w:pStyle w:val="ListParagraph"/>
        <w:numPr>
          <w:ilvl w:val="0"/>
          <w:numId w:val="10"/>
        </w:numPr>
        <w:rPr>
          <w:rFonts w:ascii="Times New Roman" w:hAnsi="Times New Roman"/>
          <w:szCs w:val="24"/>
        </w:rPr>
      </w:pPr>
      <w:r>
        <w:rPr>
          <w:rFonts w:ascii="Times New Roman" w:hAnsi="Times New Roman"/>
          <w:szCs w:val="24"/>
        </w:rPr>
        <w:t xml:space="preserve">British Blues </w:t>
      </w:r>
      <w:r w:rsidR="00901851">
        <w:rPr>
          <w:rFonts w:ascii="Times New Roman" w:hAnsi="Times New Roman"/>
          <w:szCs w:val="24"/>
        </w:rPr>
        <w:t xml:space="preserve">— </w:t>
      </w:r>
      <w:r>
        <w:rPr>
          <w:rFonts w:ascii="Times New Roman" w:hAnsi="Times New Roman"/>
          <w:szCs w:val="24"/>
        </w:rPr>
        <w:t>Twain pg. 230, quote pg. 233; Morrsion pg. 387</w:t>
      </w:r>
    </w:p>
    <w:p w14:paraId="1CEAD35C" w14:textId="610C0F97" w:rsidR="00EE4D10" w:rsidRDefault="00EE4D10" w:rsidP="00EE4D10">
      <w:pPr>
        <w:rPr>
          <w:rFonts w:ascii="Times New Roman" w:hAnsi="Times New Roman"/>
          <w:szCs w:val="24"/>
        </w:rPr>
      </w:pPr>
      <w:r>
        <w:rPr>
          <w:rFonts w:ascii="Times New Roman" w:hAnsi="Times New Roman"/>
          <w:szCs w:val="24"/>
        </w:rPr>
        <w:tab/>
        <w:t>E. Soul Music</w:t>
      </w:r>
    </w:p>
    <w:p w14:paraId="71FF0FBF" w14:textId="0F20D964" w:rsidR="00EE4D10" w:rsidRDefault="00EE4D10" w:rsidP="00EE4D10">
      <w:pPr>
        <w:rPr>
          <w:rFonts w:ascii="Times New Roman" w:hAnsi="Times New Roman"/>
          <w:szCs w:val="24"/>
        </w:rPr>
      </w:pPr>
      <w:r>
        <w:rPr>
          <w:rFonts w:ascii="Times New Roman" w:hAnsi="Times New Roman"/>
          <w:szCs w:val="24"/>
        </w:rPr>
        <w:tab/>
      </w:r>
      <w:r>
        <w:rPr>
          <w:rFonts w:ascii="Times New Roman" w:hAnsi="Times New Roman"/>
          <w:szCs w:val="24"/>
        </w:rPr>
        <w:tab/>
        <w:t xml:space="preserve">1. Rejection by Black Popular Audience —Baraka pg. 98; Walker quote </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  pg. 129</w:t>
      </w:r>
    </w:p>
    <w:p w14:paraId="23084DDB" w14:textId="7A409A74" w:rsidR="00EE4D10" w:rsidRPr="00EE4D10" w:rsidRDefault="00EE4D10" w:rsidP="00EE4D10">
      <w:pPr>
        <w:rPr>
          <w:rFonts w:ascii="Times New Roman" w:hAnsi="Times New Roman"/>
          <w:szCs w:val="24"/>
        </w:rPr>
      </w:pPr>
      <w:r>
        <w:rPr>
          <w:rFonts w:ascii="Times New Roman" w:hAnsi="Times New Roman"/>
          <w:szCs w:val="24"/>
        </w:rPr>
        <w:tab/>
      </w:r>
      <w:r>
        <w:rPr>
          <w:rFonts w:ascii="Times New Roman" w:hAnsi="Times New Roman"/>
          <w:szCs w:val="24"/>
        </w:rPr>
        <w:tab/>
        <w:t>2. Southern Soul/R&amp;B — Baldwin pg. 456; Morrison pg. 33, quote pg. 34</w:t>
      </w:r>
    </w:p>
    <w:p w14:paraId="6BA3459B" w14:textId="77777777" w:rsidR="00EC2623" w:rsidRDefault="00EC2623" w:rsidP="00EC2623">
      <w:pPr>
        <w:rPr>
          <w:rFonts w:ascii="Times New Roman" w:hAnsi="Times New Roman"/>
          <w:b/>
          <w:szCs w:val="24"/>
        </w:rPr>
      </w:pPr>
      <w:r w:rsidRPr="002D1151">
        <w:rPr>
          <w:rFonts w:ascii="Times New Roman" w:hAnsi="Times New Roman"/>
          <w:b/>
          <w:szCs w:val="24"/>
        </w:rPr>
        <w:t>IV. Blues and The Building of Bridges Between Black and White Americans</w:t>
      </w:r>
    </w:p>
    <w:p w14:paraId="71B23867" w14:textId="77777777" w:rsidR="002D1151" w:rsidRDefault="002D1151" w:rsidP="00EC2623">
      <w:pPr>
        <w:rPr>
          <w:rFonts w:ascii="Times New Roman" w:hAnsi="Times New Roman"/>
          <w:szCs w:val="24"/>
        </w:rPr>
      </w:pPr>
      <w:r>
        <w:rPr>
          <w:rFonts w:ascii="Times New Roman" w:hAnsi="Times New Roman"/>
          <w:szCs w:val="24"/>
        </w:rPr>
        <w:tab/>
      </w:r>
      <w:r w:rsidR="00901851">
        <w:rPr>
          <w:rFonts w:ascii="Times New Roman" w:hAnsi="Times New Roman"/>
          <w:szCs w:val="24"/>
        </w:rPr>
        <w:t>A. Emergence of White Audience for Blues</w:t>
      </w:r>
    </w:p>
    <w:p w14:paraId="5D2AB33D" w14:textId="77777777" w:rsidR="00901851" w:rsidRDefault="00901851" w:rsidP="00EC2623">
      <w:pPr>
        <w:rPr>
          <w:rFonts w:ascii="Times New Roman" w:hAnsi="Times New Roman"/>
          <w:szCs w:val="24"/>
        </w:rPr>
      </w:pPr>
      <w:r>
        <w:rPr>
          <w:rFonts w:ascii="Times New Roman" w:hAnsi="Times New Roman"/>
          <w:szCs w:val="24"/>
        </w:rPr>
        <w:tab/>
      </w:r>
      <w:r>
        <w:rPr>
          <w:rFonts w:ascii="Times New Roman" w:hAnsi="Times New Roman"/>
          <w:szCs w:val="24"/>
        </w:rPr>
        <w:tab/>
        <w:t xml:space="preserve">1. Crossover for Black Artists — Baldwin pg. 120-122, 201-202; Twain </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    pg. 44-45</w:t>
      </w:r>
    </w:p>
    <w:p w14:paraId="4A2B13AF" w14:textId="77777777" w:rsidR="00901851" w:rsidRDefault="00901851" w:rsidP="00EC2623">
      <w:pPr>
        <w:rPr>
          <w:rFonts w:ascii="Times New Roman" w:hAnsi="Times New Roman"/>
          <w:szCs w:val="24"/>
        </w:rPr>
      </w:pPr>
      <w:r>
        <w:rPr>
          <w:rFonts w:ascii="Times New Roman" w:hAnsi="Times New Roman"/>
          <w:szCs w:val="24"/>
        </w:rPr>
        <w:tab/>
      </w:r>
      <w:r>
        <w:rPr>
          <w:rFonts w:ascii="Times New Roman" w:hAnsi="Times New Roman"/>
          <w:szCs w:val="24"/>
        </w:rPr>
        <w:tab/>
        <w:t>2. White Exposure To Black Culture — Baldwin pg. 78-79; Twain pg. 6-8</w:t>
      </w:r>
    </w:p>
    <w:p w14:paraId="719F0952" w14:textId="77777777" w:rsidR="00901851" w:rsidRDefault="00901851" w:rsidP="00EC2623">
      <w:pPr>
        <w:rPr>
          <w:rFonts w:ascii="Times New Roman" w:hAnsi="Times New Roman"/>
          <w:szCs w:val="24"/>
        </w:rPr>
      </w:pPr>
      <w:r>
        <w:rPr>
          <w:rFonts w:ascii="Times New Roman" w:hAnsi="Times New Roman"/>
          <w:szCs w:val="24"/>
        </w:rPr>
        <w:tab/>
      </w:r>
      <w:r>
        <w:rPr>
          <w:rFonts w:ascii="Times New Roman" w:hAnsi="Times New Roman"/>
          <w:szCs w:val="24"/>
        </w:rPr>
        <w:tab/>
        <w:t>3. White Appropriation of Black Expressive Forms — Baraka pg. 101-</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   105; quote pg. 106; Twain pg. 289, quote pg. 290</w:t>
      </w:r>
    </w:p>
    <w:p w14:paraId="7D358C71" w14:textId="77777777" w:rsidR="00901851" w:rsidRDefault="00901851" w:rsidP="00EC2623">
      <w:pPr>
        <w:rPr>
          <w:rFonts w:ascii="Times New Roman" w:hAnsi="Times New Roman"/>
          <w:szCs w:val="24"/>
        </w:rPr>
      </w:pPr>
      <w:r>
        <w:rPr>
          <w:rFonts w:ascii="Times New Roman" w:hAnsi="Times New Roman"/>
          <w:szCs w:val="24"/>
        </w:rPr>
        <w:tab/>
        <w:t>B. Connections to Civil Rights Movement and Integration</w:t>
      </w:r>
    </w:p>
    <w:p w14:paraId="0A59BC6C" w14:textId="77777777" w:rsidR="00901851" w:rsidRDefault="00901851" w:rsidP="00EC2623">
      <w:pPr>
        <w:rPr>
          <w:rFonts w:ascii="Times New Roman" w:hAnsi="Times New Roman"/>
          <w:szCs w:val="24"/>
        </w:rPr>
      </w:pPr>
      <w:r>
        <w:rPr>
          <w:rFonts w:ascii="Times New Roman" w:hAnsi="Times New Roman"/>
          <w:szCs w:val="24"/>
        </w:rPr>
        <w:tab/>
      </w:r>
      <w:r>
        <w:rPr>
          <w:rFonts w:ascii="Times New Roman" w:hAnsi="Times New Roman"/>
          <w:szCs w:val="24"/>
        </w:rPr>
        <w:tab/>
        <w:t>1. Cultural Exchange — Walker pg. 23-24, quote pg. 25; Baldwin pg. 45</w:t>
      </w:r>
    </w:p>
    <w:p w14:paraId="2F9E27F8" w14:textId="77777777" w:rsidR="00901851" w:rsidRDefault="00901851" w:rsidP="00EC2623">
      <w:pPr>
        <w:rPr>
          <w:rFonts w:ascii="Times New Roman" w:hAnsi="Times New Roman"/>
          <w:szCs w:val="24"/>
        </w:rPr>
      </w:pPr>
      <w:r>
        <w:rPr>
          <w:rFonts w:ascii="Times New Roman" w:hAnsi="Times New Roman"/>
          <w:szCs w:val="24"/>
        </w:rPr>
        <w:tab/>
      </w:r>
      <w:r>
        <w:rPr>
          <w:rFonts w:ascii="Times New Roman" w:hAnsi="Times New Roman"/>
          <w:szCs w:val="24"/>
        </w:rPr>
        <w:tab/>
        <w:t>2. Ecomonic Opportunity — Morrison pg.</w:t>
      </w:r>
      <w:r w:rsidR="003E52E1">
        <w:rPr>
          <w:rFonts w:ascii="Times New Roman" w:hAnsi="Times New Roman"/>
          <w:szCs w:val="24"/>
        </w:rPr>
        <w:t xml:space="preserve"> </w:t>
      </w:r>
      <w:r>
        <w:rPr>
          <w:rFonts w:ascii="Times New Roman" w:hAnsi="Times New Roman"/>
          <w:szCs w:val="24"/>
        </w:rPr>
        <w:t>278</w:t>
      </w:r>
      <w:r w:rsidR="003E52E1">
        <w:rPr>
          <w:rFonts w:ascii="Times New Roman" w:hAnsi="Times New Roman"/>
          <w:szCs w:val="24"/>
        </w:rPr>
        <w:t xml:space="preserve">; Baraka pg. 66, quote pg. </w:t>
      </w:r>
      <w:r w:rsidR="003E52E1">
        <w:rPr>
          <w:rFonts w:ascii="Times New Roman" w:hAnsi="Times New Roman"/>
          <w:szCs w:val="24"/>
        </w:rPr>
        <w:tab/>
      </w:r>
      <w:r w:rsidR="003E52E1">
        <w:rPr>
          <w:rFonts w:ascii="Times New Roman" w:hAnsi="Times New Roman"/>
          <w:szCs w:val="24"/>
        </w:rPr>
        <w:tab/>
      </w:r>
      <w:r w:rsidR="003E52E1">
        <w:rPr>
          <w:rFonts w:ascii="Times New Roman" w:hAnsi="Times New Roman"/>
          <w:szCs w:val="24"/>
        </w:rPr>
        <w:tab/>
        <w:t xml:space="preserve">    67</w:t>
      </w:r>
    </w:p>
    <w:p w14:paraId="6170196D" w14:textId="77777777" w:rsidR="003E52E1" w:rsidRPr="002D1151" w:rsidRDefault="003E52E1" w:rsidP="00EC2623">
      <w:pPr>
        <w:rPr>
          <w:rFonts w:ascii="Times New Roman" w:hAnsi="Times New Roman"/>
          <w:szCs w:val="24"/>
        </w:rPr>
      </w:pPr>
      <w:r>
        <w:rPr>
          <w:rFonts w:ascii="Times New Roman" w:hAnsi="Times New Roman"/>
          <w:szCs w:val="24"/>
        </w:rPr>
        <w:tab/>
      </w:r>
      <w:r>
        <w:rPr>
          <w:rFonts w:ascii="Times New Roman" w:hAnsi="Times New Roman"/>
          <w:szCs w:val="24"/>
        </w:rPr>
        <w:tab/>
        <w:t>3. Broader Relations — Baldwin pg. 22, quote pg. 23; Walker pg. 71</w:t>
      </w:r>
    </w:p>
    <w:p w14:paraId="248C5D9D" w14:textId="77777777" w:rsidR="00EC2623" w:rsidRPr="003E52E1" w:rsidRDefault="00EC2623" w:rsidP="00EC2623">
      <w:pPr>
        <w:rPr>
          <w:rFonts w:ascii="Times New Roman" w:hAnsi="Times New Roman"/>
          <w:b/>
          <w:szCs w:val="24"/>
        </w:rPr>
      </w:pPr>
      <w:r w:rsidRPr="003E52E1">
        <w:rPr>
          <w:rFonts w:ascii="Times New Roman" w:hAnsi="Times New Roman"/>
          <w:b/>
          <w:szCs w:val="24"/>
        </w:rPr>
        <w:t>V. Conclusion</w:t>
      </w:r>
    </w:p>
    <w:p w14:paraId="37F022E8" w14:textId="77777777" w:rsidR="00EC2623" w:rsidRDefault="00EC2623" w:rsidP="00EC2623">
      <w:pPr>
        <w:rPr>
          <w:rFonts w:ascii="Times New Roman" w:hAnsi="Times New Roman"/>
          <w:b/>
          <w:szCs w:val="24"/>
        </w:rPr>
      </w:pPr>
      <w:r w:rsidRPr="003E52E1">
        <w:rPr>
          <w:rFonts w:ascii="Times New Roman" w:hAnsi="Times New Roman"/>
          <w:b/>
          <w:szCs w:val="24"/>
        </w:rPr>
        <w:t>VI. MLA Works Cited</w:t>
      </w:r>
    </w:p>
    <w:p w14:paraId="2BFCC0AC" w14:textId="77777777" w:rsidR="005B07AA" w:rsidRDefault="005B07AA" w:rsidP="00EC2623">
      <w:pPr>
        <w:rPr>
          <w:rFonts w:ascii="Times New Roman" w:hAnsi="Times New Roman"/>
          <w:b/>
          <w:szCs w:val="24"/>
        </w:rPr>
      </w:pPr>
    </w:p>
    <w:p w14:paraId="1A7862F3" w14:textId="12CD25C3" w:rsidR="005B07AA" w:rsidRPr="005B07AA" w:rsidRDefault="005B07AA" w:rsidP="00EC2623">
      <w:r>
        <w:rPr>
          <w:rFonts w:ascii="Times New Roman" w:hAnsi="Times New Roman"/>
          <w:szCs w:val="24"/>
        </w:rPr>
        <w:t xml:space="preserve">Once you have an outline like this —with the material from your sources organized — you can begin drafting your research paper. Having the source material organized enables you to move through the draft step-by-step </w:t>
      </w:r>
      <w:r>
        <w:rPr>
          <w:rFonts w:ascii="Times New Roman" w:hAnsi="Times New Roman"/>
          <w:b/>
          <w:i/>
          <w:szCs w:val="24"/>
          <w:u w:val="single"/>
        </w:rPr>
        <w:t>and</w:t>
      </w:r>
      <w:r>
        <w:rPr>
          <w:rFonts w:ascii="Times New Roman" w:hAnsi="Times New Roman"/>
          <w:szCs w:val="24"/>
        </w:rPr>
        <w:t xml:space="preserve"> document all the source material —either direct quotes or paraphrased. Remember, anything taken from source — ideas, information, or words — must be documented with both an MLA works cited entry and internal/parentehtical documentation (author &amp; page number) using the primary and secondary methods.</w:t>
      </w:r>
    </w:p>
    <w:p w14:paraId="1277F414" w14:textId="77777777" w:rsidR="00446D08" w:rsidRPr="003E52E1" w:rsidRDefault="00446D08" w:rsidP="00446D08">
      <w:pPr>
        <w:rPr>
          <w:b/>
        </w:rPr>
      </w:pPr>
    </w:p>
    <w:p w14:paraId="1EDB55EB" w14:textId="77777777" w:rsidR="00446D08" w:rsidRDefault="00446D08" w:rsidP="00446D08"/>
    <w:p w14:paraId="5F7BEA1E" w14:textId="77777777" w:rsidR="00446D08" w:rsidRDefault="00446D08" w:rsidP="00446D08"/>
    <w:p w14:paraId="2FD16142" w14:textId="77777777" w:rsidR="00446D08" w:rsidRDefault="00446D08" w:rsidP="00446D08"/>
    <w:p w14:paraId="0E8CEB16" w14:textId="77777777" w:rsidR="00446D08" w:rsidRDefault="00446D08" w:rsidP="00446D08"/>
    <w:p w14:paraId="4F2350C1" w14:textId="77777777" w:rsidR="00446D08" w:rsidRDefault="00446D08" w:rsidP="00446D08"/>
    <w:p w14:paraId="18DDEAEF" w14:textId="77777777" w:rsidR="00446D08" w:rsidRDefault="00446D08" w:rsidP="00446D08"/>
    <w:p w14:paraId="148A9F1B" w14:textId="77777777" w:rsidR="00446D08" w:rsidRDefault="00446D08" w:rsidP="00446D08"/>
    <w:p w14:paraId="25067ED7" w14:textId="77777777" w:rsidR="00446D08" w:rsidRDefault="00446D08" w:rsidP="00446D08"/>
    <w:p w14:paraId="053CC225" w14:textId="77777777" w:rsidR="00446D08" w:rsidRDefault="00446D08" w:rsidP="00446D08"/>
    <w:p w14:paraId="06F0B639" w14:textId="77777777" w:rsidR="00446D08" w:rsidRDefault="00446D08" w:rsidP="00446D08"/>
    <w:p w14:paraId="5B8B65B3" w14:textId="77777777" w:rsidR="00446D08" w:rsidRPr="00446D08" w:rsidRDefault="00446D08" w:rsidP="00446D08"/>
    <w:p w14:paraId="0DC95853" w14:textId="77777777" w:rsidR="00F436E4" w:rsidRPr="00446D08" w:rsidRDefault="00446D08" w:rsidP="003E52E1">
      <w:pPr>
        <w:pStyle w:val="Heading6"/>
        <w:ind w:left="720"/>
        <w:rPr>
          <w:rFonts w:ascii="Times New Roman" w:hAnsi="Times New Roman"/>
          <w:szCs w:val="24"/>
        </w:rPr>
      </w:pPr>
      <w:r>
        <w:rPr>
          <w:rFonts w:ascii="Times New Roman" w:hAnsi="Times New Roman"/>
          <w:b w:val="0"/>
          <w:szCs w:val="24"/>
        </w:rPr>
        <w:tab/>
      </w:r>
    </w:p>
    <w:p w14:paraId="004E28E5" w14:textId="77777777" w:rsidR="00A84E19" w:rsidRPr="00446D08" w:rsidRDefault="00A84E19">
      <w:pPr>
        <w:rPr>
          <w:rFonts w:ascii="Times New Roman" w:hAnsi="Times New Roman"/>
          <w:szCs w:val="24"/>
        </w:rPr>
      </w:pPr>
    </w:p>
    <w:sectPr w:rsidR="00A84E19" w:rsidRPr="00446D08">
      <w:headerReference w:type="even" r:id="rId7"/>
      <w:headerReference w:type="default" r:id="rId8"/>
      <w:pgSz w:w="12240" w:h="15840"/>
      <w:pgMar w:top="720" w:right="1800" w:bottom="835"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4ED83" w14:textId="77777777" w:rsidR="009914C1" w:rsidRDefault="009914C1" w:rsidP="00901851">
      <w:r>
        <w:separator/>
      </w:r>
    </w:p>
  </w:endnote>
  <w:endnote w:type="continuationSeparator" w:id="0">
    <w:p w14:paraId="61E3986A" w14:textId="77777777" w:rsidR="009914C1" w:rsidRDefault="009914C1" w:rsidP="00901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926A4D" w14:textId="77777777" w:rsidR="009914C1" w:rsidRDefault="009914C1" w:rsidP="00901851">
      <w:r>
        <w:separator/>
      </w:r>
    </w:p>
  </w:footnote>
  <w:footnote w:type="continuationSeparator" w:id="0">
    <w:p w14:paraId="7FF976D3" w14:textId="77777777" w:rsidR="009914C1" w:rsidRDefault="009914C1" w:rsidP="00901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9BC05" w14:textId="77777777" w:rsidR="004550E6" w:rsidRDefault="004550E6" w:rsidP="0090185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5F0E58" w14:textId="77777777" w:rsidR="004550E6" w:rsidRDefault="004550E6" w:rsidP="0090185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C4027" w14:textId="77777777" w:rsidR="004550E6" w:rsidRDefault="004550E6" w:rsidP="0090185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22F5">
      <w:rPr>
        <w:rStyle w:val="PageNumber"/>
      </w:rPr>
      <w:t>1</w:t>
    </w:r>
    <w:r>
      <w:rPr>
        <w:rStyle w:val="PageNumber"/>
      </w:rPr>
      <w:fldChar w:fldCharType="end"/>
    </w:r>
  </w:p>
  <w:p w14:paraId="3C55E9C4" w14:textId="77777777" w:rsidR="004550E6" w:rsidRDefault="004550E6" w:rsidP="00901851">
    <w:pPr>
      <w:pStyle w:val="Header"/>
      <w:ind w:right="360"/>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679D5"/>
    <w:multiLevelType w:val="hybridMultilevel"/>
    <w:tmpl w:val="1C484CFE"/>
    <w:lvl w:ilvl="0" w:tplc="2BF6CD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4700BD7"/>
    <w:multiLevelType w:val="hybridMultilevel"/>
    <w:tmpl w:val="C4D821BA"/>
    <w:lvl w:ilvl="0" w:tplc="0EE44734">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4ED59C4"/>
    <w:multiLevelType w:val="hybridMultilevel"/>
    <w:tmpl w:val="FA7AC364"/>
    <w:lvl w:ilvl="0" w:tplc="6720D4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5351FEB"/>
    <w:multiLevelType w:val="hybridMultilevel"/>
    <w:tmpl w:val="1C3449E6"/>
    <w:lvl w:ilvl="0" w:tplc="37D8FFD6">
      <w:start w:val="1"/>
      <w:numFmt w:val="decimal"/>
      <w:lvlText w:val="%1)"/>
      <w:lvlJc w:val="left"/>
      <w:pPr>
        <w:tabs>
          <w:tab w:val="num" w:pos="1800"/>
        </w:tabs>
        <w:ind w:left="1800" w:hanging="360"/>
      </w:pPr>
      <w:rPr>
        <w:rFonts w:hint="default"/>
      </w:rPr>
    </w:lvl>
    <w:lvl w:ilvl="1" w:tplc="754258D6">
      <w:start w:val="1"/>
      <w:numFmt w:val="upperLetter"/>
      <w:lvlText w:val="%2)"/>
      <w:lvlJc w:val="left"/>
      <w:pPr>
        <w:tabs>
          <w:tab w:val="num" w:pos="2580"/>
        </w:tabs>
        <w:ind w:left="2580" w:hanging="4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E204DB9"/>
    <w:multiLevelType w:val="hybridMultilevel"/>
    <w:tmpl w:val="66F68314"/>
    <w:lvl w:ilvl="0" w:tplc="4AE41560">
      <w:start w:val="1"/>
      <w:numFmt w:val="upperLetter"/>
      <w:pStyle w:val="Heading7"/>
      <w:lvlText w:val="%1)"/>
      <w:lvlJc w:val="left"/>
      <w:pPr>
        <w:tabs>
          <w:tab w:val="num" w:pos="1140"/>
        </w:tabs>
        <w:ind w:left="1140" w:hanging="420"/>
      </w:pPr>
      <w:rPr>
        <w:rFonts w:hint="default"/>
      </w:rPr>
    </w:lvl>
    <w:lvl w:ilvl="1" w:tplc="72BEB0B4">
      <w:start w:val="1"/>
      <w:numFmt w:val="decimal"/>
      <w:lvlText w:val="%2)"/>
      <w:lvlJc w:val="left"/>
      <w:pPr>
        <w:tabs>
          <w:tab w:val="num" w:pos="1800"/>
        </w:tabs>
        <w:ind w:left="1800" w:hanging="360"/>
      </w:pPr>
      <w:rPr>
        <w:rFonts w:hint="default"/>
      </w:rPr>
    </w:lvl>
    <w:lvl w:ilvl="2" w:tplc="B93632E4">
      <w:start w:val="1"/>
      <w:numFmt w:val="lowerLetter"/>
      <w:lvlText w:val="%3)"/>
      <w:lvlJc w:val="left"/>
      <w:pPr>
        <w:tabs>
          <w:tab w:val="num" w:pos="2700"/>
        </w:tabs>
        <w:ind w:left="2700" w:hanging="360"/>
      </w:pPr>
      <w:rPr>
        <w:rFonts w:hint="default"/>
      </w:rPr>
    </w:lvl>
    <w:lvl w:ilvl="3" w:tplc="79A21936">
      <w:start w:val="1"/>
      <w:numFmt w:val="bullet"/>
      <w:lvlText w:val="-"/>
      <w:lvlJc w:val="left"/>
      <w:pPr>
        <w:tabs>
          <w:tab w:val="num" w:pos="3240"/>
        </w:tabs>
        <w:ind w:left="3240" w:hanging="360"/>
      </w:pPr>
      <w:rPr>
        <w:rFonts w:ascii="Times New Roman" w:eastAsia="Times" w:hAnsi="Times New Roman"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4222BCE"/>
    <w:multiLevelType w:val="hybridMultilevel"/>
    <w:tmpl w:val="053C36D6"/>
    <w:lvl w:ilvl="0" w:tplc="2E8032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51201A1"/>
    <w:multiLevelType w:val="hybridMultilevel"/>
    <w:tmpl w:val="E0F22312"/>
    <w:lvl w:ilvl="0" w:tplc="100CF0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8E76DA7"/>
    <w:multiLevelType w:val="hybridMultilevel"/>
    <w:tmpl w:val="3B9E76E8"/>
    <w:lvl w:ilvl="0" w:tplc="0EE44734">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800"/>
        </w:tabs>
        <w:ind w:left="1800" w:hanging="360"/>
      </w:pPr>
    </w:lvl>
    <w:lvl w:ilvl="2" w:tplc="4B72923A">
      <w:start w:val="1"/>
      <w:numFmt w:val="decimal"/>
      <w:lvlText w:val="%3."/>
      <w:lvlJc w:val="left"/>
      <w:pPr>
        <w:tabs>
          <w:tab w:val="num" w:pos="2700"/>
        </w:tabs>
        <w:ind w:left="2700" w:hanging="360"/>
      </w:pPr>
      <w:rPr>
        <w:rFonts w:hint="default"/>
      </w:rPr>
    </w:lvl>
    <w:lvl w:ilvl="3" w:tplc="172CBAF0">
      <w:start w:val="10"/>
      <w:numFmt w:val="decimal"/>
      <w:lvlText w:val="%4"/>
      <w:lvlJc w:val="left"/>
      <w:pPr>
        <w:tabs>
          <w:tab w:val="num" w:pos="3240"/>
        </w:tabs>
        <w:ind w:left="3240" w:hanging="360"/>
      </w:pPr>
      <w:rPr>
        <w:rFonts w:hint="default"/>
      </w:rPr>
    </w:lvl>
    <w:lvl w:ilvl="4" w:tplc="014C408E">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6AAC1BBD"/>
    <w:multiLevelType w:val="hybridMultilevel"/>
    <w:tmpl w:val="0A387202"/>
    <w:lvl w:ilvl="0" w:tplc="581469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D184D86"/>
    <w:multiLevelType w:val="hybridMultilevel"/>
    <w:tmpl w:val="5246C1FA"/>
    <w:lvl w:ilvl="0" w:tplc="B8A61DC0">
      <w:start w:val="2"/>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1"/>
  </w:num>
  <w:num w:numId="2">
    <w:abstractNumId w:val="4"/>
  </w:num>
  <w:num w:numId="3">
    <w:abstractNumId w:val="7"/>
  </w:num>
  <w:num w:numId="4">
    <w:abstractNumId w:val="9"/>
  </w:num>
  <w:num w:numId="5">
    <w:abstractNumId w:val="3"/>
  </w:num>
  <w:num w:numId="6">
    <w:abstractNumId w:val="8"/>
  </w:num>
  <w:num w:numId="7">
    <w:abstractNumId w:val="6"/>
  </w:num>
  <w:num w:numId="8">
    <w:abstractNumId w:val="5"/>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6E4"/>
    <w:rsid w:val="00052FEA"/>
    <w:rsid w:val="00145F86"/>
    <w:rsid w:val="001D7D49"/>
    <w:rsid w:val="00231F08"/>
    <w:rsid w:val="002D1151"/>
    <w:rsid w:val="003E52E1"/>
    <w:rsid w:val="003F22F5"/>
    <w:rsid w:val="00446D08"/>
    <w:rsid w:val="004550E6"/>
    <w:rsid w:val="005B07AA"/>
    <w:rsid w:val="005F281D"/>
    <w:rsid w:val="00901851"/>
    <w:rsid w:val="009778F0"/>
    <w:rsid w:val="009914C1"/>
    <w:rsid w:val="00A22CF1"/>
    <w:rsid w:val="00A71455"/>
    <w:rsid w:val="00A84E19"/>
    <w:rsid w:val="00C03786"/>
    <w:rsid w:val="00C54E6B"/>
    <w:rsid w:val="00EC2623"/>
    <w:rsid w:val="00EE4D10"/>
    <w:rsid w:val="00F436E4"/>
    <w:rsid w:val="00FE148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F0125BF"/>
  <w15:docId w15:val="{4B34AEF9-759F-43E7-8F0E-850748704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6E4"/>
    <w:pPr>
      <w:spacing w:after="0"/>
    </w:pPr>
    <w:rPr>
      <w:rFonts w:ascii="Times" w:eastAsia="Times" w:hAnsi="Times" w:cs="Times New Roman"/>
      <w:noProof/>
      <w:sz w:val="24"/>
      <w:lang w:eastAsia="en-US"/>
    </w:rPr>
  </w:style>
  <w:style w:type="paragraph" w:styleId="Heading4">
    <w:name w:val="heading 4"/>
    <w:basedOn w:val="Normal"/>
    <w:next w:val="Normal"/>
    <w:link w:val="Heading4Char"/>
    <w:qFormat/>
    <w:rsid w:val="00F436E4"/>
    <w:pPr>
      <w:keepNext/>
      <w:jc w:val="center"/>
      <w:outlineLvl w:val="3"/>
    </w:pPr>
    <w:rPr>
      <w:b/>
      <w:sz w:val="32"/>
    </w:rPr>
  </w:style>
  <w:style w:type="paragraph" w:styleId="Heading5">
    <w:name w:val="heading 5"/>
    <w:basedOn w:val="Normal"/>
    <w:next w:val="Normal"/>
    <w:link w:val="Heading5Char"/>
    <w:qFormat/>
    <w:rsid w:val="00F436E4"/>
    <w:pPr>
      <w:keepNext/>
      <w:jc w:val="both"/>
      <w:outlineLvl w:val="4"/>
    </w:pPr>
    <w:rPr>
      <w:b/>
      <w:sz w:val="32"/>
    </w:rPr>
  </w:style>
  <w:style w:type="paragraph" w:styleId="Heading6">
    <w:name w:val="heading 6"/>
    <w:basedOn w:val="Normal"/>
    <w:next w:val="Normal"/>
    <w:link w:val="Heading6Char"/>
    <w:qFormat/>
    <w:rsid w:val="00F436E4"/>
    <w:pPr>
      <w:keepNext/>
      <w:outlineLvl w:val="5"/>
    </w:pPr>
    <w:rPr>
      <w:b/>
    </w:rPr>
  </w:style>
  <w:style w:type="paragraph" w:styleId="Heading7">
    <w:name w:val="heading 7"/>
    <w:basedOn w:val="Normal"/>
    <w:next w:val="Normal"/>
    <w:link w:val="Heading7Char"/>
    <w:qFormat/>
    <w:rsid w:val="00F436E4"/>
    <w:pPr>
      <w:keepNext/>
      <w:numPr>
        <w:numId w:val="2"/>
      </w:numPr>
      <w:outlineLvl w:val="6"/>
    </w:pPr>
    <w:rPr>
      <w:b/>
      <w:sz w:val="32"/>
    </w:rPr>
  </w:style>
  <w:style w:type="paragraph" w:styleId="Heading8">
    <w:name w:val="heading 8"/>
    <w:basedOn w:val="Normal"/>
    <w:next w:val="Normal"/>
    <w:link w:val="Heading8Char"/>
    <w:qFormat/>
    <w:rsid w:val="00F436E4"/>
    <w:pPr>
      <w:keepNext/>
      <w:ind w:firstLine="720"/>
      <w:outlineLvl w:val="7"/>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436E4"/>
    <w:rPr>
      <w:rFonts w:ascii="Times" w:eastAsia="Times" w:hAnsi="Times" w:cs="Times New Roman"/>
      <w:b/>
      <w:noProof/>
      <w:sz w:val="32"/>
      <w:lang w:eastAsia="en-US"/>
    </w:rPr>
  </w:style>
  <w:style w:type="character" w:customStyle="1" w:styleId="Heading5Char">
    <w:name w:val="Heading 5 Char"/>
    <w:basedOn w:val="DefaultParagraphFont"/>
    <w:link w:val="Heading5"/>
    <w:rsid w:val="00F436E4"/>
    <w:rPr>
      <w:rFonts w:ascii="Times" w:eastAsia="Times" w:hAnsi="Times" w:cs="Times New Roman"/>
      <w:b/>
      <w:noProof/>
      <w:sz w:val="32"/>
      <w:lang w:eastAsia="en-US"/>
    </w:rPr>
  </w:style>
  <w:style w:type="character" w:customStyle="1" w:styleId="Heading6Char">
    <w:name w:val="Heading 6 Char"/>
    <w:basedOn w:val="DefaultParagraphFont"/>
    <w:link w:val="Heading6"/>
    <w:rsid w:val="00F436E4"/>
    <w:rPr>
      <w:rFonts w:ascii="Times" w:eastAsia="Times" w:hAnsi="Times" w:cs="Times New Roman"/>
      <w:b/>
      <w:noProof/>
      <w:sz w:val="24"/>
      <w:lang w:eastAsia="en-US"/>
    </w:rPr>
  </w:style>
  <w:style w:type="character" w:customStyle="1" w:styleId="Heading7Char">
    <w:name w:val="Heading 7 Char"/>
    <w:basedOn w:val="DefaultParagraphFont"/>
    <w:link w:val="Heading7"/>
    <w:rsid w:val="00F436E4"/>
    <w:rPr>
      <w:rFonts w:ascii="Times" w:eastAsia="Times" w:hAnsi="Times" w:cs="Times New Roman"/>
      <w:b/>
      <w:noProof/>
      <w:sz w:val="32"/>
      <w:lang w:eastAsia="en-US"/>
    </w:rPr>
  </w:style>
  <w:style w:type="character" w:customStyle="1" w:styleId="Heading8Char">
    <w:name w:val="Heading 8 Char"/>
    <w:basedOn w:val="DefaultParagraphFont"/>
    <w:link w:val="Heading8"/>
    <w:rsid w:val="00F436E4"/>
    <w:rPr>
      <w:rFonts w:ascii="Times" w:eastAsia="Times" w:hAnsi="Times" w:cs="Times New Roman"/>
      <w:b/>
      <w:noProof/>
      <w:sz w:val="32"/>
      <w:lang w:eastAsia="en-US"/>
    </w:rPr>
  </w:style>
  <w:style w:type="paragraph" w:styleId="ListParagraph">
    <w:name w:val="List Paragraph"/>
    <w:basedOn w:val="Normal"/>
    <w:uiPriority w:val="34"/>
    <w:qFormat/>
    <w:rsid w:val="00EC2623"/>
    <w:pPr>
      <w:ind w:left="720"/>
      <w:contextualSpacing/>
    </w:pPr>
  </w:style>
  <w:style w:type="paragraph" w:styleId="Header">
    <w:name w:val="header"/>
    <w:basedOn w:val="Normal"/>
    <w:link w:val="HeaderChar"/>
    <w:uiPriority w:val="99"/>
    <w:unhideWhenUsed/>
    <w:rsid w:val="00901851"/>
    <w:pPr>
      <w:tabs>
        <w:tab w:val="center" w:pos="4320"/>
        <w:tab w:val="right" w:pos="8640"/>
      </w:tabs>
    </w:pPr>
  </w:style>
  <w:style w:type="character" w:customStyle="1" w:styleId="HeaderChar">
    <w:name w:val="Header Char"/>
    <w:basedOn w:val="DefaultParagraphFont"/>
    <w:link w:val="Header"/>
    <w:uiPriority w:val="99"/>
    <w:rsid w:val="00901851"/>
    <w:rPr>
      <w:rFonts w:ascii="Times" w:eastAsia="Times" w:hAnsi="Times" w:cs="Times New Roman"/>
      <w:noProof/>
      <w:sz w:val="24"/>
      <w:lang w:eastAsia="en-US"/>
    </w:rPr>
  </w:style>
  <w:style w:type="paragraph" w:styleId="Footer">
    <w:name w:val="footer"/>
    <w:basedOn w:val="Normal"/>
    <w:link w:val="FooterChar"/>
    <w:uiPriority w:val="99"/>
    <w:unhideWhenUsed/>
    <w:rsid w:val="00901851"/>
    <w:pPr>
      <w:tabs>
        <w:tab w:val="center" w:pos="4320"/>
        <w:tab w:val="right" w:pos="8640"/>
      </w:tabs>
    </w:pPr>
  </w:style>
  <w:style w:type="character" w:customStyle="1" w:styleId="FooterChar">
    <w:name w:val="Footer Char"/>
    <w:basedOn w:val="DefaultParagraphFont"/>
    <w:link w:val="Footer"/>
    <w:uiPriority w:val="99"/>
    <w:rsid w:val="00901851"/>
    <w:rPr>
      <w:rFonts w:ascii="Times" w:eastAsia="Times" w:hAnsi="Times" w:cs="Times New Roman"/>
      <w:noProof/>
      <w:sz w:val="24"/>
      <w:lang w:eastAsia="en-US"/>
    </w:rPr>
  </w:style>
  <w:style w:type="character" w:styleId="PageNumber">
    <w:name w:val="page number"/>
    <w:basedOn w:val="DefaultParagraphFont"/>
    <w:uiPriority w:val="99"/>
    <w:semiHidden/>
    <w:unhideWhenUsed/>
    <w:rsid w:val="00901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Coppin State University</Company>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ghcoleman1@aol.com</cp:lastModifiedBy>
  <cp:revision>2</cp:revision>
  <dcterms:created xsi:type="dcterms:W3CDTF">2018-10-12T14:54:00Z</dcterms:created>
  <dcterms:modified xsi:type="dcterms:W3CDTF">2018-10-12T14:54:00Z</dcterms:modified>
</cp:coreProperties>
</file>